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2023年度湖南省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新媒体</w:t>
      </w:r>
      <w:r>
        <w:rPr>
          <w:rFonts w:hint="eastAsia" w:eastAsia="方正小标宋简体"/>
          <w:bCs/>
          <w:sz w:val="44"/>
          <w:szCs w:val="44"/>
        </w:rPr>
        <w:t>专业委员会</w:t>
      </w:r>
    </w:p>
    <w:p>
      <w:pPr>
        <w:spacing w:line="592" w:lineRule="exact"/>
        <w:jc w:val="center"/>
        <w:rPr>
          <w:rFonts w:hint="eastAsia" w:ascii="仿宋_GB2312" w:eastAsia="仿宋_GB2312"/>
          <w:sz w:val="24"/>
          <w:szCs w:val="28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新媒体参评作品</w:t>
      </w:r>
      <w:r>
        <w:rPr>
          <w:rFonts w:hint="eastAsia" w:eastAsia="方正小标宋简体"/>
          <w:bCs/>
          <w:sz w:val="44"/>
          <w:szCs w:val="44"/>
        </w:rPr>
        <w:t xml:space="preserve">推荐表   </w:t>
      </w:r>
    </w:p>
    <w:tbl>
      <w:tblPr>
        <w:tblStyle w:val="8"/>
        <w:tblW w:w="90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187"/>
        <w:gridCol w:w="1505"/>
        <w:gridCol w:w="28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参评单位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衡阳市广播电视台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新闻综合频道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eastAsia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参评</w:t>
            </w:r>
            <w:r>
              <w:rPr>
                <w:rFonts w:hint="eastAsia" w:ascii="仿宋" w:hAnsi="仿宋" w:eastAsia="仿宋" w:cs="仿宋"/>
                <w:spacing w:val="5"/>
                <w:kern w:val="2"/>
                <w:sz w:val="31"/>
                <w:szCs w:val="31"/>
                <w:lang w:val="en-US" w:eastAsia="zh-CN" w:bidi="ar-SA"/>
              </w:rPr>
              <w:t>类别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新媒体文艺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发布账号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“看衡阳”视频号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9"/>
              <w:spacing w:before="269" w:line="220" w:lineRule="auto"/>
              <w:ind w:left="122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作品长度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第一期：2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34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第二期：3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41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第三期：3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07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主创人员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阳健、张弘靖、孙焱、袁赟昆、易大炜、朱红丹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9"/>
              <w:spacing w:before="259" w:line="220" w:lineRule="auto"/>
              <w:ind w:left="118"/>
              <w:rPr>
                <w:sz w:val="31"/>
                <w:szCs w:val="31"/>
              </w:rPr>
            </w:pPr>
            <w:r>
              <w:rPr>
                <w:spacing w:val="6"/>
                <w:sz w:val="31"/>
                <w:szCs w:val="31"/>
              </w:rPr>
              <w:t>发布时间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第一期：2023.9.8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第二期：2023.10.1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第三期：2023.10.31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作品标题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跟着诗词游衡阳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23" w:lineRule="auto"/>
              <w:jc w:val="center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网址链接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第一期：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"https://weixin.qq.com/sph/AWFXMi"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https://weixin.qq.com/sph/AWFXMi</w:t>
            </w:r>
            <w:r>
              <w:rPr>
                <w:rFonts w:hint="eastAsia"/>
              </w:rPr>
              <w:fldChar w:fldCharType="end"/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第二期：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"https://weixin.qq.com/sph/AfN7oR"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https://weixin.qq.com/sph/AfN7oR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/>
                <w:lang w:val="en-US" w:eastAsia="zh-CN"/>
              </w:rPr>
              <w:t>第三期：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"https://weixin.qq.com/sph/AX0fAk"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https://weixin.qq.com/sph/AX0fAk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23" w:lineRule="auto"/>
              <w:ind w:left="154"/>
              <w:rPr>
                <w:rFonts w:hint="eastAsia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"/>
                <w:sz w:val="28"/>
                <w:szCs w:val="28"/>
                <w:lang w:val="en-US" w:eastAsia="zh-CN"/>
              </w:rPr>
              <w:t>作品</w:t>
            </w:r>
          </w:p>
          <w:p>
            <w:pPr>
              <w:pStyle w:val="9"/>
              <w:spacing w:before="101" w:line="223" w:lineRule="auto"/>
              <w:ind w:left="154"/>
              <w:rPr>
                <w:rFonts w:hint="default" w:eastAsia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"/>
                <w:sz w:val="28"/>
                <w:szCs w:val="28"/>
                <w:lang w:val="en-US" w:eastAsia="zh-CN"/>
              </w:rPr>
              <w:t>二维码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172210" cy="1382395"/>
                  <wp:effectExtent l="0" t="0" r="8890" b="8255"/>
                  <wp:docPr id="3" name="图片 1" descr="跟着诗词游衡阳第一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跟着诗词游衡阳第一期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159510" cy="1367155"/>
                  <wp:effectExtent l="0" t="0" r="2540" b="4445"/>
                  <wp:docPr id="2" name="图片 2" descr="跟着诗词游衡阳第二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跟着诗词游衡阳第二期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151890" cy="1358265"/>
                  <wp:effectExtent l="0" t="0" r="10160" b="13335"/>
                  <wp:docPr id="7" name="图片 3" descr="跟着诗词游衡阳第三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跟着诗词游衡阳第三期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540" w:type="dxa"/>
            <w:noWrap w:val="0"/>
            <w:textDirection w:val="tbRlV"/>
            <w:vAlign w:val="top"/>
          </w:tcPr>
          <w:p>
            <w:pPr>
              <w:spacing w:line="40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9"/>
              <w:spacing w:before="104" w:line="214" w:lineRule="auto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推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荐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见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及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盖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章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跟着诗词游衡阳》采用“一篇一景一诗词”的节目模式，主持人以旅游博主的身份，带领网友在经典诗词中领略衡州美景。通过文旅融合+融媒体传播的有机聚合，传统文化与现代生活的融合，让衡阳文旅的品牌触达更多年轻受众，激发城市自豪感和主人翁意识，获大量自发性转发推介，刷屏衡阳人的朋友圈。第一期节目获得湖南经视约稿，于9月30日在电视大屏播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color w:val="A6A6A6"/>
                <w:spacing w:val="9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该作品雅俗共赏。采用变装穿越的拍摄手法，带领大家穿越时空隧道，展开历史对话。用年轻人易于接受的方式，让曲高和寡的古诗词走进大众，让文旅推介变得轻松有趣。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37" w:lineRule="auto"/>
              <w:jc w:val="center"/>
            </w:pPr>
            <w:r>
              <w:rPr>
                <w:spacing w:val="2"/>
              </w:rPr>
              <w:t>评委</w:t>
            </w:r>
          </w:p>
          <w:p>
            <w:pPr>
              <w:pStyle w:val="9"/>
              <w:spacing w:before="1" w:line="224" w:lineRule="auto"/>
              <w:jc w:val="center"/>
            </w:pPr>
            <w:r>
              <w:rPr>
                <w:spacing w:val="-8"/>
              </w:rPr>
              <w:t>意见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mQ1ZmU3NzVhOWJiNWE0ZWE4MjM2NzE1Zjc0ZTkifQ=="/>
  </w:docVars>
  <w:rsids>
    <w:rsidRoot w:val="0834365A"/>
    <w:rsid w:val="0834365A"/>
    <w:rsid w:val="0AC53B39"/>
    <w:rsid w:val="345A26F2"/>
    <w:rsid w:val="3B807F2C"/>
    <w:rsid w:val="3F8E3625"/>
    <w:rsid w:val="550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7000"/>
      </w:tabs>
      <w:snapToGrid w:val="0"/>
      <w:spacing w:line="480" w:lineRule="atLeast"/>
      <w:jc w:val="center"/>
    </w:pPr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2024-01-10T08:12:00Z</dcterms:created>
  <dc:creator>幻尽</dc:creator>
  <cp:lastModifiedBy>WPS_1667952195</cp:lastModifiedBy>
  <dcterms:modified xsi:type="dcterms:W3CDTF">2024-01-11T09:31:17Z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FE4362D9DB90495BA2EFC6F658B7CC17_13</vt:lpwstr>
  </property>
</Properties>
</file>